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111" w:rsidRDefault="006848F1">
      <w:pPr>
        <w:jc w:val="center"/>
        <w:rPr>
          <w:rFonts w:ascii="Arial" w:hAnsi="Arial"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Белорусская универсальная товарная биржа</w:t>
      </w:r>
    </w:p>
    <w:p w:rsidR="004A2111" w:rsidRDefault="004A2111">
      <w:pPr>
        <w:jc w:val="center"/>
        <w:rPr>
          <w:sz w:val="32"/>
          <w:szCs w:val="32"/>
        </w:rPr>
      </w:pPr>
    </w:p>
    <w:p w:rsidR="004A2111" w:rsidRDefault="006848F1">
      <w:pPr>
        <w:jc w:val="center"/>
      </w:pPr>
      <w:r>
        <w:rPr>
          <w:sz w:val="28"/>
          <w:szCs w:val="28"/>
        </w:rPr>
        <w:t>Электронная торговая площадка «</w:t>
      </w:r>
      <w:r>
        <w:rPr>
          <w:sz w:val="28"/>
          <w:szCs w:val="28"/>
        </w:rPr>
        <w:t>БУТБ-ИМУЩЕСТВО</w:t>
      </w:r>
      <w:r>
        <w:rPr>
          <w:sz w:val="28"/>
          <w:szCs w:val="28"/>
        </w:rPr>
        <w:t xml:space="preserve">» </w:t>
      </w:r>
      <w:hyperlink r:id="rId4">
        <w:r>
          <w:rPr>
            <w:rStyle w:val="-"/>
            <w:lang w:val="en-US"/>
          </w:rPr>
          <w:t>www</w:t>
        </w:r>
        <w:r w:rsidRPr="006848F1">
          <w:rPr>
            <w:rStyle w:val="-"/>
          </w:rPr>
          <w:t>.</w:t>
        </w:r>
        <w:r>
          <w:rPr>
            <w:rStyle w:val="-"/>
            <w:lang w:val="en-US"/>
          </w:rPr>
          <w:t>et</w:t>
        </w:r>
        <w:r w:rsidRPr="006848F1">
          <w:rPr>
            <w:rStyle w:val="-"/>
          </w:rPr>
          <w:t>.</w:t>
        </w:r>
        <w:proofErr w:type="spellStart"/>
        <w:r>
          <w:rPr>
            <w:rStyle w:val="-"/>
            <w:lang w:val="en-US"/>
          </w:rPr>
          <w:t>butb</w:t>
        </w:r>
        <w:proofErr w:type="spellEnd"/>
        <w:r w:rsidRPr="006848F1">
          <w:rPr>
            <w:rStyle w:val="-"/>
          </w:rPr>
          <w:t>.</w:t>
        </w:r>
        <w:r>
          <w:rPr>
            <w:rStyle w:val="-"/>
            <w:lang w:val="en-US"/>
          </w:rPr>
          <w:t>by</w:t>
        </w:r>
      </w:hyperlink>
    </w:p>
    <w:p w:rsidR="004A2111" w:rsidRDefault="004A2111">
      <w:pPr>
        <w:jc w:val="center"/>
        <w:rPr>
          <w:sz w:val="28"/>
          <w:szCs w:val="28"/>
        </w:rPr>
      </w:pPr>
    </w:p>
    <w:p w:rsidR="004A2111" w:rsidRDefault="004A2111">
      <w:pPr>
        <w:jc w:val="center"/>
      </w:pPr>
    </w:p>
    <w:p w:rsidR="004A2111" w:rsidRDefault="006848F1">
      <w:pPr>
        <w:rPr>
          <w:rFonts w:ascii="Arial" w:hAnsi="Arial"/>
        </w:rPr>
      </w:pPr>
      <w:r>
        <w:t xml:space="preserve">Электронные торги </w:t>
      </w:r>
    </w:p>
    <w:p w:rsidR="004A2111" w:rsidRDefault="004A2111">
      <w:pPr>
        <w:rPr>
          <w:lang w:val="en-US"/>
        </w:rPr>
      </w:pPr>
    </w:p>
    <w:p w:rsidR="004A2111" w:rsidRDefault="006848F1">
      <w:pPr>
        <w:rPr>
          <w:rFonts w:ascii="Arial" w:hAnsi="Arial"/>
        </w:rPr>
      </w:pPr>
      <w:proofErr w:type="spellStart"/>
      <w:proofErr w:type="gramStart"/>
      <w:r>
        <w:rPr>
          <w:lang w:val="en-US"/>
        </w:rPr>
        <w:t>сельскохозяйственная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техника</w:t>
      </w:r>
      <w:proofErr w:type="spellEnd"/>
    </w:p>
    <w:p w:rsidR="004A2111" w:rsidRDefault="004A2111">
      <w:pPr>
        <w:rPr>
          <w:sz w:val="32"/>
          <w:szCs w:val="32"/>
        </w:rPr>
      </w:pPr>
    </w:p>
    <w:tbl>
      <w:tblPr>
        <w:tblW w:w="9638" w:type="dxa"/>
        <w:tblInd w:w="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55" w:type="dxa"/>
          <w:left w:w="3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91"/>
        <w:gridCol w:w="5147"/>
      </w:tblGrid>
      <w:tr w:rsidR="004A2111">
        <w:tc>
          <w:tcPr>
            <w:tcW w:w="0" w:type="auto"/>
          </w:tcPr>
          <w:p w:rsidR="004A2111" w:rsidRDefault="006848F1">
            <w:r>
              <w:t>Оператор ЭТП</w:t>
            </w:r>
          </w:p>
        </w:tc>
        <w:tc>
          <w:tcPr>
            <w:tcW w:w="0" w:type="auto"/>
          </w:tcPr>
          <w:p w:rsidR="004A2111" w:rsidRDefault="006848F1">
            <w:r>
              <w:t xml:space="preserve">Открытое акционерное общество "Белорусская </w:t>
            </w:r>
            <w:r>
              <w:t>универсальная товарная биржа"</w:t>
            </w:r>
            <w:r>
              <w:br/>
              <w:t>Адрес ЭТП в сети Интернет: https://et.butb.by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Организатор торгов</w:t>
            </w:r>
          </w:p>
        </w:tc>
        <w:tc>
          <w:tcPr>
            <w:tcW w:w="0" w:type="auto"/>
          </w:tcPr>
          <w:p w:rsidR="004A2111" w:rsidRDefault="006848F1">
            <w:r>
              <w:t>Открытое акционерное общество "Индустрия-СХ"</w:t>
            </w:r>
            <w:r>
              <w:br/>
              <w:t xml:space="preserve">Местонахождение: 222831, Минская область, </w:t>
            </w:r>
            <w:proofErr w:type="spellStart"/>
            <w:r>
              <w:t>Пуховичский</w:t>
            </w:r>
            <w:proofErr w:type="spellEnd"/>
            <w:r>
              <w:t xml:space="preserve"> район, </w:t>
            </w:r>
            <w:proofErr w:type="spellStart"/>
            <w:r>
              <w:t>Блоньский</w:t>
            </w:r>
            <w:proofErr w:type="spellEnd"/>
            <w:r>
              <w:t xml:space="preserve"> с/с, </w:t>
            </w:r>
            <w:proofErr w:type="spellStart"/>
            <w:r>
              <w:t>аг</w:t>
            </w:r>
            <w:proofErr w:type="spellEnd"/>
            <w:r>
              <w:t xml:space="preserve">. </w:t>
            </w:r>
            <w:proofErr w:type="spellStart"/>
            <w:r>
              <w:t>Блонь</w:t>
            </w:r>
            <w:proofErr w:type="spellEnd"/>
            <w:r>
              <w:t>, ул. Центральная, 31</w:t>
            </w:r>
            <w:r>
              <w:br/>
              <w:t>Контактн</w:t>
            </w:r>
            <w:r>
              <w:t>ые телефоны: 8(01713) 4 40 38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Дата торгов</w:t>
            </w:r>
          </w:p>
        </w:tc>
        <w:tc>
          <w:tcPr>
            <w:tcW w:w="0" w:type="auto"/>
          </w:tcPr>
          <w:p w:rsidR="004A2111" w:rsidRDefault="006848F1">
            <w:r>
              <w:t>16.03.2026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Дата и время окончания приема заявлений на участие в торгах</w:t>
            </w:r>
          </w:p>
        </w:tc>
        <w:tc>
          <w:tcPr>
            <w:tcW w:w="0" w:type="auto"/>
          </w:tcPr>
          <w:p w:rsidR="004A2111" w:rsidRDefault="006848F1">
            <w:r>
              <w:t>11.03.2026 15:00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 xml:space="preserve">Наименование, дата и номер печатного средства </w:t>
            </w:r>
            <w:proofErr w:type="spellStart"/>
            <w:r>
              <w:t>масcовой</w:t>
            </w:r>
            <w:proofErr w:type="spellEnd"/>
            <w:r>
              <w:t xml:space="preserve"> информации, в котором опубликовано извещение</w:t>
            </w:r>
          </w:p>
        </w:tc>
        <w:tc>
          <w:tcPr>
            <w:tcW w:w="0" w:type="auto"/>
          </w:tcPr>
          <w:p w:rsidR="004A2111" w:rsidRDefault="004A2111"/>
        </w:tc>
      </w:tr>
      <w:tr w:rsidR="004A2111">
        <w:tc>
          <w:tcPr>
            <w:tcW w:w="0" w:type="auto"/>
            <w:gridSpan w:val="2"/>
          </w:tcPr>
          <w:p w:rsidR="004A2111" w:rsidRDefault="004A2111"/>
        </w:tc>
      </w:tr>
      <w:tr w:rsidR="004A2111">
        <w:tc>
          <w:tcPr>
            <w:tcW w:w="0" w:type="auto"/>
            <w:gridSpan w:val="2"/>
          </w:tcPr>
          <w:p w:rsidR="004A2111" w:rsidRDefault="006848F1">
            <w:r>
              <w:rPr>
                <w:b/>
              </w:rPr>
              <w:t>Лот № 1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 xml:space="preserve">Категория </w:t>
            </w:r>
            <w:r>
              <w:t>предмета торгов</w:t>
            </w:r>
          </w:p>
        </w:tc>
        <w:tc>
          <w:tcPr>
            <w:tcW w:w="0" w:type="auto"/>
          </w:tcPr>
          <w:p w:rsidR="004A2111" w:rsidRDefault="006848F1">
            <w:r>
              <w:t>Движимое имущество/ транспортные средства</w:t>
            </w:r>
          </w:p>
        </w:tc>
      </w:tr>
      <w:tr w:rsidR="004A2111">
        <w:tc>
          <w:tcPr>
            <w:tcW w:w="0" w:type="auto"/>
            <w:gridSpan w:val="2"/>
          </w:tcPr>
          <w:p w:rsidR="004A2111" w:rsidRDefault="006848F1">
            <w:r>
              <w:t>Сведения о предмете торгов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Наименование предмета торгов</w:t>
            </w:r>
          </w:p>
        </w:tc>
        <w:tc>
          <w:tcPr>
            <w:tcW w:w="0" w:type="auto"/>
          </w:tcPr>
          <w:p w:rsidR="004A2111" w:rsidRDefault="006848F1">
            <w:r>
              <w:t xml:space="preserve">Трактор </w:t>
            </w:r>
            <w:proofErr w:type="spellStart"/>
            <w:r>
              <w:t>Fendt</w:t>
            </w:r>
            <w:proofErr w:type="spellEnd"/>
            <w:r>
              <w:t xml:space="preserve"> 930(2006 года выпуска)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Форма собственности</w:t>
            </w:r>
          </w:p>
        </w:tc>
        <w:tc>
          <w:tcPr>
            <w:tcW w:w="0" w:type="auto"/>
          </w:tcPr>
          <w:p w:rsidR="004A2111" w:rsidRDefault="006848F1">
            <w:r>
              <w:t xml:space="preserve">собственность районных административно-территориальных единиц 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 xml:space="preserve">Собственник </w:t>
            </w:r>
            <w:r>
              <w:t>имущества</w:t>
            </w:r>
          </w:p>
        </w:tc>
        <w:tc>
          <w:tcPr>
            <w:tcW w:w="0" w:type="auto"/>
          </w:tcPr>
          <w:p w:rsidR="004A2111" w:rsidRDefault="006848F1">
            <w:r>
              <w:t>ОАО "Индустрия-СХ"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Дата и номер решения о продаже движимого имущества</w:t>
            </w:r>
          </w:p>
        </w:tc>
        <w:tc>
          <w:tcPr>
            <w:tcW w:w="0" w:type="auto"/>
          </w:tcPr>
          <w:p w:rsidR="004A2111" w:rsidRDefault="004A2111"/>
        </w:tc>
      </w:tr>
      <w:tr w:rsidR="004A2111">
        <w:tc>
          <w:tcPr>
            <w:tcW w:w="0" w:type="auto"/>
          </w:tcPr>
          <w:p w:rsidR="004A2111" w:rsidRDefault="006848F1">
            <w:r>
              <w:t>Инвентарный номер</w:t>
            </w:r>
          </w:p>
        </w:tc>
        <w:tc>
          <w:tcPr>
            <w:tcW w:w="0" w:type="auto"/>
          </w:tcPr>
          <w:p w:rsidR="004A2111" w:rsidRDefault="004A2111"/>
        </w:tc>
      </w:tr>
      <w:tr w:rsidR="004A2111">
        <w:tc>
          <w:tcPr>
            <w:tcW w:w="0" w:type="auto"/>
          </w:tcPr>
          <w:p w:rsidR="004A2111" w:rsidRDefault="006848F1">
            <w:r>
              <w:t>Район нахождения предмета торгов</w:t>
            </w:r>
          </w:p>
        </w:tc>
        <w:tc>
          <w:tcPr>
            <w:tcW w:w="0" w:type="auto"/>
          </w:tcPr>
          <w:p w:rsidR="004A2111" w:rsidRDefault="006848F1">
            <w:r>
              <w:t xml:space="preserve">Минская область, </w:t>
            </w:r>
            <w:proofErr w:type="spellStart"/>
            <w:r>
              <w:t>Пуховичский</w:t>
            </w:r>
            <w:proofErr w:type="spellEnd"/>
            <w:r>
              <w:t xml:space="preserve"> район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Местонахождение предмета торгов</w:t>
            </w:r>
          </w:p>
        </w:tc>
        <w:tc>
          <w:tcPr>
            <w:tcW w:w="0" w:type="auto"/>
          </w:tcPr>
          <w:p w:rsidR="004A2111" w:rsidRDefault="006848F1">
            <w:r>
              <w:t xml:space="preserve">Минская область, </w:t>
            </w:r>
            <w:proofErr w:type="spellStart"/>
            <w:r>
              <w:t>Пуховичский</w:t>
            </w:r>
            <w:proofErr w:type="spellEnd"/>
            <w:r>
              <w:t xml:space="preserve"> район, </w:t>
            </w:r>
            <w:proofErr w:type="spellStart"/>
            <w:r>
              <w:t>а.г</w:t>
            </w:r>
            <w:proofErr w:type="spellEnd"/>
            <w:r>
              <w:t xml:space="preserve">. </w:t>
            </w:r>
            <w:proofErr w:type="spellStart"/>
            <w:r>
              <w:t>Блонь</w:t>
            </w:r>
            <w:proofErr w:type="spellEnd"/>
          </w:p>
        </w:tc>
      </w:tr>
      <w:tr w:rsidR="004A2111">
        <w:tc>
          <w:tcPr>
            <w:tcW w:w="0" w:type="auto"/>
          </w:tcPr>
          <w:p w:rsidR="004A2111" w:rsidRDefault="006848F1">
            <w:r>
              <w:t>Характеристика предмета торгов</w:t>
            </w:r>
          </w:p>
        </w:tc>
        <w:tc>
          <w:tcPr>
            <w:tcW w:w="0" w:type="auto"/>
          </w:tcPr>
          <w:p w:rsidR="004A2111" w:rsidRDefault="006848F1">
            <w:r>
              <w:t xml:space="preserve">Трактор </w:t>
            </w:r>
            <w:proofErr w:type="spellStart"/>
            <w:r>
              <w:t>Fendt</w:t>
            </w:r>
            <w:proofErr w:type="spellEnd"/>
            <w:r>
              <w:t xml:space="preserve"> 930(2006 года выпуска,, регистрационный номер ОМ-5 9788, двигатель MAN D0836, Мощность 235кВт, состояние удовлетворительное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 xml:space="preserve">Сведения об обременениях </w:t>
            </w:r>
          </w:p>
        </w:tc>
        <w:tc>
          <w:tcPr>
            <w:tcW w:w="0" w:type="auto"/>
          </w:tcPr>
          <w:p w:rsidR="004A2111" w:rsidRDefault="006848F1">
            <w:r>
              <w:t>нет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 xml:space="preserve">Обязательные условия торгов (при </w:t>
            </w:r>
            <w:r>
              <w:lastRenderedPageBreak/>
              <w:t xml:space="preserve">проведении торгов с </w:t>
            </w:r>
            <w:r>
              <w:t>установлением обязательных условий в соответствии с законодательством)</w:t>
            </w:r>
          </w:p>
        </w:tc>
        <w:tc>
          <w:tcPr>
            <w:tcW w:w="0" w:type="auto"/>
          </w:tcPr>
          <w:p w:rsidR="004A2111" w:rsidRDefault="004A2111"/>
        </w:tc>
      </w:tr>
      <w:tr w:rsidR="004A2111">
        <w:tc>
          <w:tcPr>
            <w:tcW w:w="0" w:type="auto"/>
          </w:tcPr>
          <w:p w:rsidR="004A2111" w:rsidRDefault="006848F1">
            <w:r>
              <w:t>Иные сведения о предмете торгов</w:t>
            </w:r>
          </w:p>
        </w:tc>
        <w:tc>
          <w:tcPr>
            <w:tcW w:w="0" w:type="auto"/>
          </w:tcPr>
          <w:p w:rsidR="004A2111" w:rsidRDefault="004A2111"/>
        </w:tc>
      </w:tr>
      <w:tr w:rsidR="004A2111">
        <w:tc>
          <w:tcPr>
            <w:tcW w:w="0" w:type="auto"/>
            <w:gridSpan w:val="2"/>
          </w:tcPr>
          <w:p w:rsidR="004A2111" w:rsidRDefault="006848F1">
            <w:r>
              <w:t xml:space="preserve">Сведения о продавце 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Вещное право на предмет торгов</w:t>
            </w:r>
          </w:p>
        </w:tc>
        <w:tc>
          <w:tcPr>
            <w:tcW w:w="0" w:type="auto"/>
          </w:tcPr>
          <w:p w:rsidR="004A2111" w:rsidRDefault="006848F1">
            <w:r>
              <w:t>частная собственность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Наименование продавца, его местонахождение</w:t>
            </w:r>
          </w:p>
        </w:tc>
        <w:tc>
          <w:tcPr>
            <w:tcW w:w="0" w:type="auto"/>
          </w:tcPr>
          <w:p w:rsidR="004A2111" w:rsidRDefault="006848F1">
            <w:r>
              <w:t xml:space="preserve">ОАО "Индустрия-СХ", Минская </w:t>
            </w:r>
            <w:r>
              <w:t xml:space="preserve">область </w:t>
            </w:r>
            <w:proofErr w:type="spellStart"/>
            <w:r>
              <w:t>Пуховичский</w:t>
            </w:r>
            <w:proofErr w:type="spellEnd"/>
            <w:r>
              <w:t xml:space="preserve"> район </w:t>
            </w:r>
            <w:proofErr w:type="spellStart"/>
            <w:r>
              <w:t>аг</w:t>
            </w:r>
            <w:proofErr w:type="spellEnd"/>
            <w:r>
              <w:t xml:space="preserve">. </w:t>
            </w:r>
            <w:proofErr w:type="spellStart"/>
            <w:r>
              <w:t>Блонь</w:t>
            </w:r>
            <w:proofErr w:type="spellEnd"/>
            <w:r>
              <w:t>, ул. Центральная, 31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 xml:space="preserve">Контактная информация </w:t>
            </w:r>
          </w:p>
        </w:tc>
        <w:tc>
          <w:tcPr>
            <w:tcW w:w="0" w:type="auto"/>
          </w:tcPr>
          <w:p w:rsidR="004A2111" w:rsidRDefault="006848F1">
            <w:r>
              <w:t>80447780238-главный инженер 80295744286-Специалист по организации закупок</w:t>
            </w:r>
          </w:p>
        </w:tc>
      </w:tr>
      <w:tr w:rsidR="004A2111">
        <w:tc>
          <w:tcPr>
            <w:tcW w:w="0" w:type="auto"/>
            <w:gridSpan w:val="2"/>
          </w:tcPr>
          <w:p w:rsidR="004A2111" w:rsidRDefault="006848F1">
            <w:r>
              <w:t>Общие сведения о торгах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Определение начальной цены продажи движимого имущества</w:t>
            </w:r>
          </w:p>
        </w:tc>
        <w:tc>
          <w:tcPr>
            <w:tcW w:w="0" w:type="auto"/>
          </w:tcPr>
          <w:p w:rsidR="004A2111" w:rsidRDefault="006848F1">
            <w:r>
              <w:t>начальная цена по оц</w:t>
            </w:r>
            <w:r>
              <w:t>еночной стоимости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Валюта</w:t>
            </w:r>
          </w:p>
        </w:tc>
        <w:tc>
          <w:tcPr>
            <w:tcW w:w="0" w:type="auto"/>
          </w:tcPr>
          <w:p w:rsidR="004A2111" w:rsidRDefault="006848F1">
            <w:r>
              <w:t>бел. рубль (BYN)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Начальная цена предмета торгов, бел. рублей</w:t>
            </w:r>
          </w:p>
        </w:tc>
        <w:tc>
          <w:tcPr>
            <w:tcW w:w="0" w:type="auto"/>
          </w:tcPr>
          <w:p w:rsidR="004A2111" w:rsidRDefault="006848F1">
            <w:r>
              <w:t>82 560,00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Размер задатка, бел. рублей</w:t>
            </w:r>
          </w:p>
        </w:tc>
        <w:tc>
          <w:tcPr>
            <w:tcW w:w="0" w:type="auto"/>
          </w:tcPr>
          <w:p w:rsidR="004A2111" w:rsidRDefault="006848F1">
            <w:r>
              <w:t>8 256,00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Первый шаг торгов, бел. рублей</w:t>
            </w:r>
          </w:p>
        </w:tc>
        <w:tc>
          <w:tcPr>
            <w:tcW w:w="0" w:type="auto"/>
          </w:tcPr>
          <w:p w:rsidR="004A2111" w:rsidRDefault="006848F1">
            <w:r>
              <w:t>4 128,00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Первый шаг торгов, %</w:t>
            </w:r>
          </w:p>
        </w:tc>
        <w:tc>
          <w:tcPr>
            <w:tcW w:w="0" w:type="auto"/>
          </w:tcPr>
          <w:p w:rsidR="004A2111" w:rsidRDefault="006848F1">
            <w:r>
              <w:t>5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Шаг торгов, за исключением первого шага, бел. рублей</w:t>
            </w:r>
          </w:p>
        </w:tc>
        <w:tc>
          <w:tcPr>
            <w:tcW w:w="0" w:type="auto"/>
          </w:tcPr>
          <w:p w:rsidR="004A2111" w:rsidRDefault="006848F1">
            <w:r>
              <w:t>5 000,00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Шаг торгов, за исключением первого шага, %</w:t>
            </w:r>
          </w:p>
        </w:tc>
        <w:tc>
          <w:tcPr>
            <w:tcW w:w="0" w:type="auto"/>
          </w:tcPr>
          <w:p w:rsidR="004A2111" w:rsidRDefault="006848F1">
            <w:r>
              <w:t>6,06</w:t>
            </w:r>
          </w:p>
        </w:tc>
      </w:tr>
      <w:tr w:rsidR="004A2111">
        <w:tc>
          <w:tcPr>
            <w:tcW w:w="0" w:type="auto"/>
            <w:gridSpan w:val="2"/>
          </w:tcPr>
          <w:p w:rsidR="004A2111" w:rsidRDefault="006848F1">
            <w:r>
              <w:t>Иные сведения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Порядок осмотра предмета торгов</w:t>
            </w:r>
          </w:p>
        </w:tc>
        <w:tc>
          <w:tcPr>
            <w:tcW w:w="0" w:type="auto"/>
          </w:tcPr>
          <w:p w:rsidR="004A2111" w:rsidRDefault="006848F1">
            <w:r>
              <w:t xml:space="preserve">По согласованию 80447780238. </w:t>
            </w:r>
            <w:proofErr w:type="spellStart"/>
            <w:r>
              <w:t>Пн-Пт</w:t>
            </w:r>
            <w:proofErr w:type="spellEnd"/>
            <w:r>
              <w:t>: 8.30-17.00.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Ссылка на ранее опубликованное извещение (при проведении повторных торгов)</w:t>
            </w:r>
          </w:p>
        </w:tc>
        <w:tc>
          <w:tcPr>
            <w:tcW w:w="0" w:type="auto"/>
          </w:tcPr>
          <w:p w:rsidR="004A2111" w:rsidRDefault="004A2111"/>
        </w:tc>
      </w:tr>
      <w:tr w:rsidR="004A2111">
        <w:tc>
          <w:tcPr>
            <w:tcW w:w="0" w:type="auto"/>
            <w:gridSpan w:val="2"/>
          </w:tcPr>
          <w:p w:rsidR="004A2111" w:rsidRDefault="006848F1">
            <w:r>
              <w:t>Обязательства победителя</w:t>
            </w:r>
            <w:r>
              <w:t xml:space="preserve"> торгов (претендента на покупку)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 xml:space="preserve">Информация о затратах на организацию и проведение электронных торгов, бел. рублей (сумма затрат может быть скорректирована организатором торгов до начала электронной регистрации на торги участников, исходя из его фактических расходов)   </w:t>
            </w:r>
          </w:p>
        </w:tc>
        <w:tc>
          <w:tcPr>
            <w:tcW w:w="0" w:type="auto"/>
          </w:tcPr>
          <w:p w:rsidR="004A2111" w:rsidRDefault="006848F1">
            <w:r>
              <w:t>0,00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Размер затра</w:t>
            </w:r>
            <w:r>
              <w:t>т оператора ЭТП по проведению электронных торгов</w:t>
            </w:r>
          </w:p>
        </w:tc>
        <w:tc>
          <w:tcPr>
            <w:tcW w:w="0" w:type="auto"/>
          </w:tcPr>
          <w:p w:rsidR="004A2111" w:rsidRDefault="006848F1">
            <w:r>
              <w:t>Не более 2% от цены продажи предмета торгов согласно приложению к прейскуранту оператора ЭТП, действующему на дату объявления торгов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Срок для возмещения затрат на проведение торгов, в рабочих днях</w:t>
            </w:r>
          </w:p>
        </w:tc>
        <w:tc>
          <w:tcPr>
            <w:tcW w:w="0" w:type="auto"/>
          </w:tcPr>
          <w:p w:rsidR="004A2111" w:rsidRDefault="006848F1">
            <w:r>
              <w:t>Победител</w:t>
            </w:r>
            <w:r>
              <w:t xml:space="preserve">ь электронных торгов (претендент на покупку) в течение 5 рабочих дней после утверждения протокола о результатах торгов </w:t>
            </w:r>
            <w:r>
              <w:lastRenderedPageBreak/>
              <w:t>обязан возместить затраты на организацию и проведение торгов, иные платежи, указанные в протоколе.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lastRenderedPageBreak/>
              <w:t>Информация о порядке и сроках возмеще</w:t>
            </w:r>
            <w:r>
              <w:t>ния затрат на организацию и проведение торгов</w:t>
            </w:r>
          </w:p>
        </w:tc>
        <w:tc>
          <w:tcPr>
            <w:tcW w:w="0" w:type="auto"/>
          </w:tcPr>
          <w:p w:rsidR="004A2111" w:rsidRDefault="006848F1">
            <w:r>
              <w:t>Победитель электронных торгов  (претендент на покупку) в течение Победитель электронных торгов (претендент на покупку) в течение 5 рабочих дней после утверждения протокола о результатах торгов обязан возместить</w:t>
            </w:r>
            <w:r>
              <w:t xml:space="preserve"> затраты на организацию и проведение торгов, иные платежи, указанные в протоколе. рабочих дней после утверждения протокола о результатах торгов обязан возместить затраты на организацию и проведение торгов, иные платежи, указанные в протоколе.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Срок подписа</w:t>
            </w:r>
            <w:r>
              <w:t>ния договора, в рабочих днях</w:t>
            </w:r>
          </w:p>
        </w:tc>
        <w:tc>
          <w:tcPr>
            <w:tcW w:w="0" w:type="auto"/>
          </w:tcPr>
          <w:p w:rsidR="004A2111" w:rsidRDefault="006848F1">
            <w:r>
              <w:t>Срок подписания договора купли-продажи имущества – не позднее 10 рабочих дней со дня возмещения вышеназванных затрат, иных платежей, указанных в протоколе о результатах торгов.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Срок подписания договора, заключаемого по результ</w:t>
            </w:r>
            <w:r>
              <w:t>атам торгов</w:t>
            </w:r>
          </w:p>
        </w:tc>
        <w:tc>
          <w:tcPr>
            <w:tcW w:w="0" w:type="auto"/>
          </w:tcPr>
          <w:p w:rsidR="004A2111" w:rsidRDefault="006848F1">
            <w:r>
              <w:t>Срок подписания договора купли-продажи имущества – не позднее Срок подписания договора купли-продажи имущества – не позднее 10 рабочих дней со дня возмещения вышеназванных затрат, иных платежей, указанных в протоколе о результатах торгов. рабоч</w:t>
            </w:r>
            <w:r>
              <w:t>их дней со дня возмещения вышеназванных затрат, иных платежей, указанных в протоколе о результатах торгов.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Порядок и сроки оплаты предмета торгов (включая информацию о возможности предоставления рассрочки по оплате предмета торгов)</w:t>
            </w:r>
          </w:p>
        </w:tc>
        <w:tc>
          <w:tcPr>
            <w:tcW w:w="0" w:type="auto"/>
          </w:tcPr>
          <w:p w:rsidR="004A2111" w:rsidRDefault="004A2111"/>
        </w:tc>
      </w:tr>
      <w:tr w:rsidR="004A2111">
        <w:tc>
          <w:tcPr>
            <w:tcW w:w="0" w:type="auto"/>
          </w:tcPr>
          <w:p w:rsidR="004A2111" w:rsidRDefault="006848F1">
            <w:r>
              <w:t>Размер штрафа, бел. р</w:t>
            </w:r>
            <w:r>
              <w:t>ублей</w:t>
            </w:r>
          </w:p>
        </w:tc>
        <w:tc>
          <w:tcPr>
            <w:tcW w:w="0" w:type="auto"/>
          </w:tcPr>
          <w:p w:rsidR="004A2111" w:rsidRDefault="006848F1">
            <w:r>
              <w:t>8 256,00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Иные обязательства победителя торгов (претендента на покупку)</w:t>
            </w:r>
          </w:p>
        </w:tc>
        <w:tc>
          <w:tcPr>
            <w:tcW w:w="0" w:type="auto"/>
          </w:tcPr>
          <w:p w:rsidR="004A2111" w:rsidRDefault="004A2111"/>
        </w:tc>
      </w:tr>
      <w:tr w:rsidR="004A2111">
        <w:tc>
          <w:tcPr>
            <w:tcW w:w="0" w:type="auto"/>
          </w:tcPr>
          <w:p w:rsidR="004A2111" w:rsidRDefault="006848F1">
            <w:r>
              <w:t>Банковские реквизиты для перечисления задатка победителя (претендента на покупку) оператором ЭТП</w:t>
            </w:r>
          </w:p>
        </w:tc>
        <w:tc>
          <w:tcPr>
            <w:tcW w:w="0" w:type="auto"/>
          </w:tcPr>
          <w:p w:rsidR="004A2111" w:rsidRDefault="006848F1">
            <w:r>
              <w:t xml:space="preserve">р/счет № BY 11 BAPB 30123 588 700 100 000 </w:t>
            </w:r>
            <w:proofErr w:type="gramStart"/>
            <w:r>
              <w:t>000  (</w:t>
            </w:r>
            <w:proofErr w:type="gramEnd"/>
            <w:r>
              <w:t>BYN)  в ОАО «</w:t>
            </w:r>
            <w:proofErr w:type="spellStart"/>
            <w:r>
              <w:t>Белагропромбанк</w:t>
            </w:r>
            <w:proofErr w:type="spellEnd"/>
            <w:r>
              <w:t>» г</w:t>
            </w:r>
            <w:r>
              <w:t>. Минск   БИК BAPBBY2X г. Марьина Горка, ул. Ленинская, 54 , код BAPBBY2X, страна регистрации банка: Республика Беларусь, адрес банка: г. Марьина Горка, ул. Ленинская, 54. Назначение платежа: оплата за б/у технику. Бенефициар: ОАО «</w:t>
            </w:r>
            <w:proofErr w:type="spellStart"/>
            <w:r>
              <w:t>Белагропромбанк</w:t>
            </w:r>
            <w:proofErr w:type="spellEnd"/>
            <w:r>
              <w:t>», УНП 10</w:t>
            </w:r>
            <w:r>
              <w:t>0693551.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Банковские реквизиты для перечисления штрафа победителем (претендентом на покупку)</w:t>
            </w:r>
          </w:p>
        </w:tc>
        <w:tc>
          <w:tcPr>
            <w:tcW w:w="0" w:type="auto"/>
          </w:tcPr>
          <w:p w:rsidR="004A2111" w:rsidRDefault="006848F1">
            <w:r>
              <w:t xml:space="preserve">р/счет № BY 11 BAPB 30123 588 700 100 000 </w:t>
            </w:r>
            <w:proofErr w:type="gramStart"/>
            <w:r>
              <w:t>000  (</w:t>
            </w:r>
            <w:proofErr w:type="gramEnd"/>
            <w:r>
              <w:t>BYN)  в ОАО «</w:t>
            </w:r>
            <w:proofErr w:type="spellStart"/>
            <w:r>
              <w:t>Белагропромбанк</w:t>
            </w:r>
            <w:proofErr w:type="spellEnd"/>
            <w:r>
              <w:t xml:space="preserve">» г. Минск  , код БИК BAPBBY2X , страна регистрации банка: Республика Беларусь, адрес </w:t>
            </w:r>
            <w:r>
              <w:t xml:space="preserve">банка: г. Марьина Горка, ул. Ленинская, 54. </w:t>
            </w:r>
            <w:r>
              <w:lastRenderedPageBreak/>
              <w:t>Назначение платежа: штраф. Бенефициар: ОАО «</w:t>
            </w:r>
            <w:proofErr w:type="spellStart"/>
            <w:r>
              <w:t>Белагропромбанк</w:t>
            </w:r>
            <w:proofErr w:type="spellEnd"/>
            <w:r>
              <w:t>» г. Минск , УНП 100693551.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lastRenderedPageBreak/>
              <w:t>Перечень лиц, которые могут быть допущены к торгам</w:t>
            </w:r>
          </w:p>
        </w:tc>
        <w:tc>
          <w:tcPr>
            <w:tcW w:w="0" w:type="auto"/>
          </w:tcPr>
          <w:p w:rsidR="004A2111" w:rsidRDefault="006848F1">
            <w:r>
              <w:t>государственные юридические лица Республики Беларусь, негосударственные ю</w:t>
            </w:r>
            <w:r>
              <w:t>ридические лица Республики Беларусь, иностранные юридические лица, индивидуальные предприниматели Республики Беларусь, иностранные индивидуальные предприниматели, граждане Республики Беларусь, иностранные граждане, лица без гражданства, консолидированный у</w:t>
            </w:r>
            <w:r>
              <w:t>частник</w:t>
            </w:r>
          </w:p>
        </w:tc>
      </w:tr>
      <w:tr w:rsidR="004A2111">
        <w:tc>
          <w:tcPr>
            <w:tcW w:w="0" w:type="auto"/>
            <w:gridSpan w:val="2"/>
          </w:tcPr>
          <w:p w:rsidR="004A2111" w:rsidRDefault="006848F1">
            <w:r>
              <w:rPr>
                <w:b/>
              </w:rPr>
              <w:t>Лот № 2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Категория предмета торгов</w:t>
            </w:r>
          </w:p>
        </w:tc>
        <w:tc>
          <w:tcPr>
            <w:tcW w:w="0" w:type="auto"/>
          </w:tcPr>
          <w:p w:rsidR="004A2111" w:rsidRDefault="006848F1">
            <w:r>
              <w:t>Движимое имущество/ транспортные средства</w:t>
            </w:r>
          </w:p>
        </w:tc>
      </w:tr>
      <w:tr w:rsidR="004A2111">
        <w:tc>
          <w:tcPr>
            <w:tcW w:w="0" w:type="auto"/>
            <w:gridSpan w:val="2"/>
          </w:tcPr>
          <w:p w:rsidR="004A2111" w:rsidRDefault="006848F1">
            <w:r>
              <w:t>Сведения о предмете торгов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Наименование предмета торгов</w:t>
            </w:r>
          </w:p>
        </w:tc>
        <w:tc>
          <w:tcPr>
            <w:tcW w:w="0" w:type="auto"/>
          </w:tcPr>
          <w:p w:rsidR="004A2111" w:rsidRDefault="006848F1">
            <w:r>
              <w:t>Комбайн зерноуборочный самоходный MEGA-350 (2005 года выпуска)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Форма собственности</w:t>
            </w:r>
          </w:p>
        </w:tc>
        <w:tc>
          <w:tcPr>
            <w:tcW w:w="0" w:type="auto"/>
          </w:tcPr>
          <w:p w:rsidR="004A2111" w:rsidRDefault="006848F1">
            <w:r>
              <w:t xml:space="preserve">собственность районных административно-территориальных единиц 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Собственник имущества</w:t>
            </w:r>
          </w:p>
        </w:tc>
        <w:tc>
          <w:tcPr>
            <w:tcW w:w="0" w:type="auto"/>
          </w:tcPr>
          <w:p w:rsidR="004A2111" w:rsidRDefault="006848F1">
            <w:r>
              <w:t>ОАО "Индустрия-СХ"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Дата и номер решения о продаже движимого имущества</w:t>
            </w:r>
          </w:p>
        </w:tc>
        <w:tc>
          <w:tcPr>
            <w:tcW w:w="0" w:type="auto"/>
          </w:tcPr>
          <w:p w:rsidR="004A2111" w:rsidRDefault="004A2111"/>
        </w:tc>
      </w:tr>
      <w:tr w:rsidR="004A2111">
        <w:tc>
          <w:tcPr>
            <w:tcW w:w="0" w:type="auto"/>
          </w:tcPr>
          <w:p w:rsidR="004A2111" w:rsidRDefault="006848F1">
            <w:r>
              <w:t>Инвентарный номер</w:t>
            </w:r>
          </w:p>
        </w:tc>
        <w:tc>
          <w:tcPr>
            <w:tcW w:w="0" w:type="auto"/>
          </w:tcPr>
          <w:p w:rsidR="004A2111" w:rsidRDefault="004A2111"/>
        </w:tc>
      </w:tr>
      <w:tr w:rsidR="004A2111">
        <w:tc>
          <w:tcPr>
            <w:tcW w:w="0" w:type="auto"/>
          </w:tcPr>
          <w:p w:rsidR="004A2111" w:rsidRDefault="006848F1">
            <w:r>
              <w:t>Район нахождения предмета торгов</w:t>
            </w:r>
          </w:p>
        </w:tc>
        <w:tc>
          <w:tcPr>
            <w:tcW w:w="0" w:type="auto"/>
          </w:tcPr>
          <w:p w:rsidR="004A2111" w:rsidRDefault="006848F1">
            <w:r>
              <w:t xml:space="preserve">Минская область, </w:t>
            </w:r>
            <w:proofErr w:type="spellStart"/>
            <w:r>
              <w:t>Несвижский</w:t>
            </w:r>
            <w:proofErr w:type="spellEnd"/>
            <w:r>
              <w:t xml:space="preserve"> район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Местонахождение предмета торгов</w:t>
            </w:r>
          </w:p>
        </w:tc>
        <w:tc>
          <w:tcPr>
            <w:tcW w:w="0" w:type="auto"/>
          </w:tcPr>
          <w:p w:rsidR="004A2111" w:rsidRDefault="006848F1">
            <w:r>
              <w:t xml:space="preserve">ОАО "Индустрия-СХ", Минская область </w:t>
            </w:r>
            <w:proofErr w:type="spellStart"/>
            <w:r>
              <w:t>Пуховичский</w:t>
            </w:r>
            <w:proofErr w:type="spellEnd"/>
            <w:r>
              <w:t xml:space="preserve"> район </w:t>
            </w:r>
            <w:proofErr w:type="spellStart"/>
            <w:r>
              <w:t>аг</w:t>
            </w:r>
            <w:proofErr w:type="spellEnd"/>
            <w:r>
              <w:t xml:space="preserve">. </w:t>
            </w:r>
            <w:proofErr w:type="spellStart"/>
            <w:r>
              <w:t>Блонь</w:t>
            </w:r>
            <w:proofErr w:type="spellEnd"/>
            <w:r>
              <w:t>, ул. Центральная, 31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Характеристика предмета торгов</w:t>
            </w:r>
          </w:p>
        </w:tc>
        <w:tc>
          <w:tcPr>
            <w:tcW w:w="0" w:type="auto"/>
          </w:tcPr>
          <w:p w:rsidR="004A2111" w:rsidRDefault="006848F1">
            <w:r>
              <w:t>Комбайн зерноуборочный самоходный MEGA-350 (2005 года выпуска, заводской номер 83600257, регистрационный зн</w:t>
            </w:r>
            <w:r>
              <w:t>ак БШ 2045, двигатель ОМ906LA, мощность 205 кВт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 xml:space="preserve">Сведения об обременениях </w:t>
            </w:r>
          </w:p>
        </w:tc>
        <w:tc>
          <w:tcPr>
            <w:tcW w:w="0" w:type="auto"/>
          </w:tcPr>
          <w:p w:rsidR="004A2111" w:rsidRDefault="006848F1">
            <w:r>
              <w:t>нет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Обязательные условия торгов (при проведении торгов с установлением обязательных условий в соответствии с законодательством)</w:t>
            </w:r>
          </w:p>
        </w:tc>
        <w:tc>
          <w:tcPr>
            <w:tcW w:w="0" w:type="auto"/>
          </w:tcPr>
          <w:p w:rsidR="004A2111" w:rsidRDefault="004A2111"/>
        </w:tc>
      </w:tr>
      <w:tr w:rsidR="004A2111">
        <w:tc>
          <w:tcPr>
            <w:tcW w:w="0" w:type="auto"/>
          </w:tcPr>
          <w:p w:rsidR="004A2111" w:rsidRDefault="006848F1">
            <w:r>
              <w:t>Иные сведения о предмете торгов</w:t>
            </w:r>
          </w:p>
        </w:tc>
        <w:tc>
          <w:tcPr>
            <w:tcW w:w="0" w:type="auto"/>
          </w:tcPr>
          <w:p w:rsidR="004A2111" w:rsidRDefault="006848F1">
            <w:r>
              <w:t xml:space="preserve">Начальная цена </w:t>
            </w:r>
            <w:r>
              <w:t>лота указана с  НДС</w:t>
            </w:r>
          </w:p>
        </w:tc>
      </w:tr>
      <w:tr w:rsidR="004A2111">
        <w:tc>
          <w:tcPr>
            <w:tcW w:w="0" w:type="auto"/>
            <w:gridSpan w:val="2"/>
          </w:tcPr>
          <w:p w:rsidR="004A2111" w:rsidRDefault="006848F1">
            <w:r>
              <w:t xml:space="preserve">Сведения о продавце 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Вещное право на предмет торгов</w:t>
            </w:r>
          </w:p>
        </w:tc>
        <w:tc>
          <w:tcPr>
            <w:tcW w:w="0" w:type="auto"/>
          </w:tcPr>
          <w:p w:rsidR="004A2111" w:rsidRDefault="006848F1">
            <w:r>
              <w:t>частная собственность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Наименование продавца, его местонахождение</w:t>
            </w:r>
          </w:p>
        </w:tc>
        <w:tc>
          <w:tcPr>
            <w:tcW w:w="0" w:type="auto"/>
          </w:tcPr>
          <w:p w:rsidR="004A2111" w:rsidRDefault="006848F1">
            <w:r>
              <w:t xml:space="preserve">ОАО "Индустрия-СХ", Минская область </w:t>
            </w:r>
            <w:proofErr w:type="spellStart"/>
            <w:r>
              <w:t>Пуховичский</w:t>
            </w:r>
            <w:proofErr w:type="spellEnd"/>
            <w:r>
              <w:t xml:space="preserve"> район </w:t>
            </w:r>
            <w:proofErr w:type="spellStart"/>
            <w:r>
              <w:t>аг</w:t>
            </w:r>
            <w:proofErr w:type="spellEnd"/>
            <w:r>
              <w:t xml:space="preserve">. </w:t>
            </w:r>
            <w:proofErr w:type="spellStart"/>
            <w:r>
              <w:t>Блонь</w:t>
            </w:r>
            <w:proofErr w:type="spellEnd"/>
            <w:r>
              <w:t>, ул. Центральная, 31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 xml:space="preserve">Контактная информация </w:t>
            </w:r>
          </w:p>
        </w:tc>
        <w:tc>
          <w:tcPr>
            <w:tcW w:w="0" w:type="auto"/>
          </w:tcPr>
          <w:p w:rsidR="004A2111" w:rsidRDefault="006848F1">
            <w:r>
              <w:t>80447780238-главный инженер 80295744286-Специалист по организации закупок</w:t>
            </w:r>
          </w:p>
        </w:tc>
      </w:tr>
      <w:tr w:rsidR="004A2111">
        <w:tc>
          <w:tcPr>
            <w:tcW w:w="0" w:type="auto"/>
            <w:gridSpan w:val="2"/>
          </w:tcPr>
          <w:p w:rsidR="004A2111" w:rsidRDefault="006848F1">
            <w:r>
              <w:t>Общие сведения о торгах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lastRenderedPageBreak/>
              <w:t>Определение начальной цены продажи движимого имущества</w:t>
            </w:r>
          </w:p>
        </w:tc>
        <w:tc>
          <w:tcPr>
            <w:tcW w:w="0" w:type="auto"/>
          </w:tcPr>
          <w:p w:rsidR="004A2111" w:rsidRDefault="006848F1">
            <w:r>
              <w:t>начальная цена по оценочной стоимости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Валюта</w:t>
            </w:r>
          </w:p>
        </w:tc>
        <w:tc>
          <w:tcPr>
            <w:tcW w:w="0" w:type="auto"/>
          </w:tcPr>
          <w:p w:rsidR="004A2111" w:rsidRDefault="006848F1">
            <w:r>
              <w:t>бел. рубль (BYN)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 xml:space="preserve">Начальная цена предмета торгов, бел. </w:t>
            </w:r>
            <w:r>
              <w:t>рублей</w:t>
            </w:r>
          </w:p>
        </w:tc>
        <w:tc>
          <w:tcPr>
            <w:tcW w:w="0" w:type="auto"/>
          </w:tcPr>
          <w:p w:rsidR="004A2111" w:rsidRDefault="006848F1">
            <w:r>
              <w:t>93 960,00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Размер задатка, бел. рублей</w:t>
            </w:r>
          </w:p>
        </w:tc>
        <w:tc>
          <w:tcPr>
            <w:tcW w:w="0" w:type="auto"/>
          </w:tcPr>
          <w:p w:rsidR="004A2111" w:rsidRDefault="006848F1">
            <w:r>
              <w:t>0,00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Первый шаг торгов, бел. рублей</w:t>
            </w:r>
          </w:p>
        </w:tc>
        <w:tc>
          <w:tcPr>
            <w:tcW w:w="0" w:type="auto"/>
          </w:tcPr>
          <w:p w:rsidR="004A2111" w:rsidRDefault="006848F1">
            <w:r>
              <w:t>4 698,00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Первый шаг торгов, %</w:t>
            </w:r>
          </w:p>
        </w:tc>
        <w:tc>
          <w:tcPr>
            <w:tcW w:w="0" w:type="auto"/>
          </w:tcPr>
          <w:p w:rsidR="004A2111" w:rsidRDefault="006848F1">
            <w:r>
              <w:t>5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Шаг торгов, за исключением первого шага, бел. рублей</w:t>
            </w:r>
          </w:p>
        </w:tc>
        <w:tc>
          <w:tcPr>
            <w:tcW w:w="0" w:type="auto"/>
          </w:tcPr>
          <w:p w:rsidR="004A2111" w:rsidRDefault="006848F1">
            <w:r>
              <w:t>5 000,00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Шаг торгов, за исключением первого шага, %</w:t>
            </w:r>
          </w:p>
        </w:tc>
        <w:tc>
          <w:tcPr>
            <w:tcW w:w="0" w:type="auto"/>
          </w:tcPr>
          <w:p w:rsidR="004A2111" w:rsidRDefault="006848F1">
            <w:r>
              <w:t>5,32</w:t>
            </w:r>
          </w:p>
        </w:tc>
      </w:tr>
      <w:tr w:rsidR="004A2111">
        <w:tc>
          <w:tcPr>
            <w:tcW w:w="0" w:type="auto"/>
            <w:gridSpan w:val="2"/>
          </w:tcPr>
          <w:p w:rsidR="004A2111" w:rsidRDefault="006848F1">
            <w:r>
              <w:t>Иные сведения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 xml:space="preserve">Порядок </w:t>
            </w:r>
            <w:r>
              <w:t>осмотра предмета торгов</w:t>
            </w:r>
          </w:p>
        </w:tc>
        <w:tc>
          <w:tcPr>
            <w:tcW w:w="0" w:type="auto"/>
          </w:tcPr>
          <w:p w:rsidR="004A2111" w:rsidRDefault="006848F1">
            <w:r>
              <w:t xml:space="preserve">По согласованию 80447780238. </w:t>
            </w:r>
            <w:proofErr w:type="spellStart"/>
            <w:r>
              <w:t>Пн-Пт</w:t>
            </w:r>
            <w:proofErr w:type="spellEnd"/>
            <w:r>
              <w:t>: 8.30-17.00.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Ссылка на ранее опубликованное извещение (при проведении повторных торгов)</w:t>
            </w:r>
          </w:p>
        </w:tc>
        <w:tc>
          <w:tcPr>
            <w:tcW w:w="0" w:type="auto"/>
          </w:tcPr>
          <w:p w:rsidR="004A2111" w:rsidRDefault="004A2111"/>
        </w:tc>
      </w:tr>
      <w:tr w:rsidR="004A2111">
        <w:tc>
          <w:tcPr>
            <w:tcW w:w="0" w:type="auto"/>
            <w:gridSpan w:val="2"/>
          </w:tcPr>
          <w:p w:rsidR="004A2111" w:rsidRDefault="006848F1">
            <w:r>
              <w:t>Обязательства победителя торгов (претендента на покупку)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 xml:space="preserve">Информация о затратах на организацию и проведение электронных торгов, бел. рублей (сумма затрат может быть скорректирована организатором торгов до начала электронной регистрации на торги участников, исходя из его фактических расходов)   </w:t>
            </w:r>
          </w:p>
        </w:tc>
        <w:tc>
          <w:tcPr>
            <w:tcW w:w="0" w:type="auto"/>
          </w:tcPr>
          <w:p w:rsidR="004A2111" w:rsidRDefault="006848F1">
            <w:r>
              <w:t>0,00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Размер затра</w:t>
            </w:r>
            <w:r>
              <w:t>т оператора ЭТП по проведению электронных торгов</w:t>
            </w:r>
          </w:p>
        </w:tc>
        <w:tc>
          <w:tcPr>
            <w:tcW w:w="0" w:type="auto"/>
          </w:tcPr>
          <w:p w:rsidR="004A2111" w:rsidRDefault="006848F1">
            <w:r>
              <w:t>Не более 2% от цены продажи предмета торгов согласно приложению к прейскуранту оператора ЭТП, действующему на дату объявления торгов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Срок для возмещения затрат на проведение торгов, в рабочих днях</w:t>
            </w:r>
          </w:p>
        </w:tc>
        <w:tc>
          <w:tcPr>
            <w:tcW w:w="0" w:type="auto"/>
          </w:tcPr>
          <w:p w:rsidR="004A2111" w:rsidRDefault="006848F1">
            <w:r>
              <w:t>Победител</w:t>
            </w:r>
            <w:r>
              <w:t>ь электронных торгов (претендент на покупку) в течение 5 рабочих дней после утверждения протокола о результатах торгов обязан возместить затраты на организацию и проведение торгов, иные платежи, указанные в протоколе.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Информация о порядке и сроках возмеще</w:t>
            </w:r>
            <w:r>
              <w:t>ния затрат на организацию и проведение торгов</w:t>
            </w:r>
          </w:p>
        </w:tc>
        <w:tc>
          <w:tcPr>
            <w:tcW w:w="0" w:type="auto"/>
          </w:tcPr>
          <w:p w:rsidR="004A2111" w:rsidRDefault="006848F1">
            <w:r>
              <w:t>Победитель электронных торгов  (претендент на покупку) в течение Победитель электронных торгов (претендент на покупку) в течение 5 рабочих дней после утверждения протокола о результатах торгов обязан возместить</w:t>
            </w:r>
            <w:r>
              <w:t xml:space="preserve"> затраты на организацию и проведение торгов, иные платежи, указанные в протоколе. рабочих дней после утверждения протокола о результатах торгов обязан возместить затраты на организацию и проведение торгов, иные платежи, указанные в протоколе.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lastRenderedPageBreak/>
              <w:t>Срок подписа</w:t>
            </w:r>
            <w:r>
              <w:t>ния договора, в рабочих днях</w:t>
            </w:r>
          </w:p>
        </w:tc>
        <w:tc>
          <w:tcPr>
            <w:tcW w:w="0" w:type="auto"/>
          </w:tcPr>
          <w:p w:rsidR="004A2111" w:rsidRDefault="006848F1">
            <w:r>
              <w:t>Срок подписания договора купли-продажи имущества – не позднее 10 рабочих дней со дня возмещения вышеназванных затрат, иных платежей, указанных в протоколе о результатах торгов.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Срок подписания договора, заключаемого по результ</w:t>
            </w:r>
            <w:r>
              <w:t>атам торгов</w:t>
            </w:r>
          </w:p>
        </w:tc>
        <w:tc>
          <w:tcPr>
            <w:tcW w:w="0" w:type="auto"/>
          </w:tcPr>
          <w:p w:rsidR="004A2111" w:rsidRDefault="006848F1">
            <w:r>
              <w:t>Срок подписания договора купли-продажи имущества – не позднее Срок подписания договора купли-продажи имущества – не позднее 10 рабочих дней со дня возмещения вышеназванных затрат, иных платежей, указанных в протоколе о результатах торгов. рабоч</w:t>
            </w:r>
            <w:r>
              <w:t>их дней со дня возмещения вышеназванных затрат, иных платежей, указанных в протоколе о результатах торгов.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Порядок и сроки оплаты предмета торгов (включая информацию о возможности предоставления рассрочки по оплате предмета торгов)</w:t>
            </w:r>
          </w:p>
        </w:tc>
        <w:tc>
          <w:tcPr>
            <w:tcW w:w="0" w:type="auto"/>
          </w:tcPr>
          <w:p w:rsidR="004A2111" w:rsidRDefault="004A2111"/>
        </w:tc>
      </w:tr>
      <w:tr w:rsidR="004A2111">
        <w:tc>
          <w:tcPr>
            <w:tcW w:w="0" w:type="auto"/>
          </w:tcPr>
          <w:p w:rsidR="004A2111" w:rsidRDefault="006848F1">
            <w:r>
              <w:t>Размер штрафа, бел. р</w:t>
            </w:r>
            <w:r>
              <w:t>ублей</w:t>
            </w:r>
          </w:p>
        </w:tc>
        <w:tc>
          <w:tcPr>
            <w:tcW w:w="0" w:type="auto"/>
          </w:tcPr>
          <w:p w:rsidR="004A2111" w:rsidRDefault="006848F1">
            <w:r>
              <w:t>9 396,00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Иные обязательства победителя торгов (претендента на покупку)</w:t>
            </w:r>
          </w:p>
        </w:tc>
        <w:tc>
          <w:tcPr>
            <w:tcW w:w="0" w:type="auto"/>
          </w:tcPr>
          <w:p w:rsidR="004A2111" w:rsidRDefault="004A2111"/>
        </w:tc>
      </w:tr>
      <w:tr w:rsidR="004A2111">
        <w:tc>
          <w:tcPr>
            <w:tcW w:w="0" w:type="auto"/>
          </w:tcPr>
          <w:p w:rsidR="004A2111" w:rsidRDefault="006848F1">
            <w:r>
              <w:t>Банковские реквизиты для перечисления задатка победителя (претендента на покупку) оператором ЭТП</w:t>
            </w:r>
          </w:p>
        </w:tc>
        <w:tc>
          <w:tcPr>
            <w:tcW w:w="0" w:type="auto"/>
          </w:tcPr>
          <w:p w:rsidR="004A2111" w:rsidRDefault="006848F1">
            <w:r>
              <w:t xml:space="preserve">р/счет № BY 11 BAPB 30123 588 700 100 000 </w:t>
            </w:r>
            <w:proofErr w:type="gramStart"/>
            <w:r>
              <w:t>000  (</w:t>
            </w:r>
            <w:proofErr w:type="gramEnd"/>
            <w:r>
              <w:t>BYN)  в ОАО «</w:t>
            </w:r>
            <w:proofErr w:type="spellStart"/>
            <w:r>
              <w:t>Белагропромбанк</w:t>
            </w:r>
            <w:proofErr w:type="spellEnd"/>
            <w:r>
              <w:t>» г</w:t>
            </w:r>
            <w:r>
              <w:t>. Минск   БИК BAPBBY2X г. Марьина Горка, ул. Ленинская, 54 , код BAPBBY2X, страна регистрации банка: Республика Беларусь, адрес банка: г. Марьина Горка, ул. Ленинская, 54. Назначение платежа: оплата за б/у технику. Бенефициар: ОАО «</w:t>
            </w:r>
            <w:proofErr w:type="spellStart"/>
            <w:r>
              <w:t>Белагропромбанк</w:t>
            </w:r>
            <w:proofErr w:type="spellEnd"/>
            <w:r>
              <w:t>», УНП 10</w:t>
            </w:r>
            <w:r>
              <w:t>0693551.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Банковские реквизиты для перечисления штрафа победителем (претендентом на покупку)</w:t>
            </w:r>
          </w:p>
        </w:tc>
        <w:tc>
          <w:tcPr>
            <w:tcW w:w="0" w:type="auto"/>
          </w:tcPr>
          <w:p w:rsidR="004A2111" w:rsidRDefault="006848F1">
            <w:r>
              <w:t xml:space="preserve">р/счет № BY 11 BAPB 30123 588 700 100 000 </w:t>
            </w:r>
            <w:proofErr w:type="gramStart"/>
            <w:r>
              <w:t>000  (</w:t>
            </w:r>
            <w:proofErr w:type="gramEnd"/>
            <w:r>
              <w:t>BYN)  в ОАО «</w:t>
            </w:r>
            <w:proofErr w:type="spellStart"/>
            <w:r>
              <w:t>Белагропромбанк</w:t>
            </w:r>
            <w:proofErr w:type="spellEnd"/>
            <w:r>
              <w:t xml:space="preserve">» г. Минск  , код БИК BAPBBY2X , страна регистрации банка: Республика Беларусь, адрес </w:t>
            </w:r>
            <w:r>
              <w:t>банка: г. Марьина Горка, ул. Ленинская, 54. Назначение платежа: штраф. Бенефициар: ОАО «</w:t>
            </w:r>
            <w:proofErr w:type="spellStart"/>
            <w:r>
              <w:t>Белагропромбанк</w:t>
            </w:r>
            <w:proofErr w:type="spellEnd"/>
            <w:r>
              <w:t>» г. Минск , УНП 100693551.</w:t>
            </w:r>
          </w:p>
        </w:tc>
      </w:tr>
      <w:tr w:rsidR="004A2111">
        <w:tc>
          <w:tcPr>
            <w:tcW w:w="0" w:type="auto"/>
          </w:tcPr>
          <w:p w:rsidR="004A2111" w:rsidRDefault="006848F1">
            <w:r>
              <w:t>Перечень лиц, которые могут быть допущены к торгам</w:t>
            </w:r>
          </w:p>
        </w:tc>
        <w:tc>
          <w:tcPr>
            <w:tcW w:w="0" w:type="auto"/>
          </w:tcPr>
          <w:p w:rsidR="004A2111" w:rsidRDefault="006848F1">
            <w:r>
              <w:t>государственные юридические лица Республики Беларусь, негосударственные ю</w:t>
            </w:r>
            <w:r>
              <w:t>ридические лица Республики Беларусь, иностранные юридические лица, индивидуальные предприниматели Республики Беларусь, иностранные индивидуальные предприниматели, граждане Республики Беларусь, иностранные граждане, лица без гражданства</w:t>
            </w:r>
          </w:p>
        </w:tc>
      </w:tr>
    </w:tbl>
    <w:p w:rsidR="004A2111" w:rsidRDefault="004A2111"/>
    <w:sectPr w:rsidR="004A2111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11"/>
    <w:rsid w:val="004A2111"/>
    <w:rsid w:val="0068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4DCB7-69F4-40D0-81FE-4CBAD8F7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customStyle="1" w:styleId="a6">
    <w:name w:val="Название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t.butb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2</cp:revision>
  <dcterms:created xsi:type="dcterms:W3CDTF">2026-02-16T15:16:00Z</dcterms:created>
  <dcterms:modified xsi:type="dcterms:W3CDTF">2026-02-16T15:16:00Z</dcterms:modified>
  <dc:language>ru-RU</dc:language>
</cp:coreProperties>
</file>